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A3467" w:rsidP="001F55F6" w14:paraId="3A482F7C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8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130F556C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665C4D9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25.03.2022</w:t>
      </w:r>
    </w:p>
    <w:p w:rsidR="001F55F6" w:rsidRPr="001F55F6" w:rsidP="001F55F6" w14:paraId="1B2FD28D" w14:textId="68B75C71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2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543/2022</w:t>
      </w:r>
    </w:p>
    <w:p w:rsidR="001F55F6" w:rsidRPr="00A9707B" w:rsidP="00A9707B" w14:paraId="53FD827A" w14:textId="2A4EAAE8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3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9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6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Аднминистративни и материјал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4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Ф02-0008589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7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30192000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04"/>
      </w:tblGrid>
      <w:tr w14:paraId="506A18B8" w14:textId="77777777" w:rsidTr="00800572">
        <w:tblPrEx>
          <w:tblW w:w="10004" w:type="dxa"/>
          <w:tblInd w:w="-5" w:type="dxa"/>
          <w:tblBorders>
            <w:left w:val="none" w:sz="0" w:space="0" w:color="auto"/>
            <w:right w:val="none" w:sz="0" w:space="0" w:color="auto"/>
          </w:tblBorders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paraId="48FDD914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4"/>
            <w:bookmarkEnd w:id="1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5"/>
            <w:bookmarkEnd w:id="1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Канцеларијски материјал</w:t>
            </w:r>
          </w:p>
          <w:p w:rsidR="006E7A16" w:rsidRPr="00B84A8C" w:rsidP="00AC742F" w14:paraId="4D7DA351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437.030,00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paraId="67EF261A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paraId="5C959ED1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" w:name="22"/>
                  <w:bookmarkEnd w:id="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ПАПИРДОЛ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" w:name="23"/>
                  <w:bookmarkEnd w:id="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101113312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4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МИЛОША ЋОСИЋА,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5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6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7"/>
                  <w:bookmarkEnd w:id="2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paraId="13632A9C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" w:name="19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328.082,00</w:t>
            </w:r>
          </w:p>
          <w:p w:rsidR="006E7A16" w:rsidRPr="00B84A8C" w:rsidP="00AC742F" w14:paraId="5E66558C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" w:name="20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393.698,40</w:t>
            </w:r>
          </w:p>
          <w:p w:rsidR="006E7A16" w:rsidP="00AC742F" w14:paraId="16ECC284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1"/>
            <w:bookmarkEnd w:id="2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paraId="13EEEF96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0" w:name="18"/>
            <w:bookmarkEnd w:id="30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испуњава све конкурсне услове, понуђена цена је исппод процењене вредности и извршена је коркеција цене. Комисија за јавну набавку није познато зашто је приспела само једна понуда.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8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9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Здравствени обрасци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0"/>
            <w:bookmarkEnd w:id="3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175.440,00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1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6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ПАПИРДОЛ ДОО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7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101113312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8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МИЛОША ЋОСИЋА,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9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40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1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" w:name="33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106.290,00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2" w:name="34"/>
            <w:bookmarkEnd w:id="4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127.548,00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" w:name="35"/>
            <w:bookmarkEnd w:id="4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4" w:name="32"/>
            <w:bookmarkEnd w:id="44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испуњава све конкурсне услове, понуђена цена је испод процењене вредности 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5" w:name="42"/>
            <w:bookmarkEnd w:id="4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6" w:name="43"/>
            <w:bookmarkEnd w:id="4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Тонери за штампаче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44"/>
            <w:bookmarkEnd w:id="4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199.640,00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5"/>
            <w:bookmarkEnd w:id="4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9" w:name="50"/>
                  <w:bookmarkEnd w:id="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ВИНТЕЦ ДОО 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1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104276295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2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Главинића,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3"/>
                  <w:bookmarkEnd w:id="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4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5"/>
                  <w:bookmarkEnd w:id="5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5" w:name="47"/>
            <w:bookmarkEnd w:id="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175.000,00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6" w:name="48"/>
            <w:bookmarkEnd w:id="5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210.000,00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7" w:name="49"/>
            <w:bookmarkEnd w:id="5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8" w:name="46"/>
            <w:bookmarkEnd w:id="58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испуњава све конкурсне услове, понуђена цена је испод процењене вредности.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9" w:name="56"/>
            <w:bookmarkEnd w:id="5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0" w:name="57"/>
            <w:bookmarkEnd w:id="6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Батерије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8"/>
            <w:bookmarkEnd w:id="6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20.400,00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9"/>
            <w:bookmarkEnd w:id="6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3" w:name="64"/>
                  <w:bookmarkEnd w:id="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ТЕЛИТ ПОWЕР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5"/>
                  <w:bookmarkEnd w:id="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105332371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6"/>
                  <w:bookmarkEnd w:id="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Вукашина Мрњавчевића,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7"/>
                  <w:bookmarkEnd w:id="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8"/>
                  <w:bookmarkEnd w:id="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9"/>
                  <w:bookmarkEnd w:id="6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9" w:name="61"/>
            <w:bookmarkEnd w:id="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9.800,00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70" w:name="62"/>
            <w:bookmarkEnd w:id="7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11.760,00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63"/>
            <w:bookmarkEnd w:id="7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2" w:name="60"/>
            <w:bookmarkEnd w:id="7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испуњава све конкурсне услове, понуђена цена је испод процењене вредности.</w:t>
            </w:r>
          </w:p>
        </w:tc>
      </w:tr>
    </w:tbl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Аднминистративни 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446/2022, 14.03.2022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Административни  материјал ( тонери, кетриџи и здравствени обрасци ).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Ф02-0008589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25.03.2022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Здравствени обрасци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175.440,00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 за штампаче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199.640,00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437.030,00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Батерије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25.03.2022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25.03.2022 09:00:58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ЧАЧАК, МИЛОША ЋОСИЋА, 6,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24.3.2022. 13:46:03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24.3.2022. 13:40:00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 обезбеђења за озбиљност понуде заведене у деловодннику код наручиоца под бројем: 535/2022.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Здравствени обрасци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ГК ДОО ГРАФОКАРТОН ПРИЈЕПОЉЕ, МИЛЕШЕВСКА, 19, 31300, Пријепоље,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22.3.2022. 12:54:23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23.3.2022. 13:00:00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понуда заведено под деловодним бројем: 527/2022 нАРУЧИОЦА.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ЧАЧАК, МИЛОША ЋОСИЋА, 6,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24.3.2022. 13:46:03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24.3.2022. 13:40:00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 обезбеђења за озбиљност понуде заведене у деловодннику код наручиоца под бројем: 535/2022.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 за штампаче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БЕОГРАД, ВИЛИНЕ ВОДЕ, бб, 11158,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24.3.2022. 09:55:59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23.3.2022. 10:10:00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 обезбеђења за озбиљност понуде заведене у деловодннику код наручиоца под бројем: 522/2022.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ВИНТЕЦ ДОО БЕОГРАД (САВСКИ ВЕНАЦ), Косте Главинића, 10,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220322/01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24.3.2022. 15:50:44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23.3.2022. 11:30:00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 обезбеђења за озбиљност понуде заведене у деловодннику код наручиоца под бројем: 525/2022.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82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Батерије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ДС Цомпутерс доо, Светог Николе 43Г, 11050,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2022/С Ф02-0008589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23.3.2022. 11:40:32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24.3.2022. 11:10:00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 обезбеђења за озбиљност понуде заведене у деловодннику код наручиоца под бројем: 531/2022.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УСПОН ДОО ЧАЧАК, Булевар ослобођења, 17, 32102,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18414/22 ВП1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23.3.2022. 13:47:36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24.3.2022. 13:35:00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 обезбеђења за озбиљност понуде заведене у деловодннику код наручиоца под бројем: 534/2022.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ТЕЛИТ ПОWЕР ДОО НИШ, Вукашина Мрњавчевића, 11,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23.3.2022. 15:09:46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24.3.2022. 13:30:00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 обезбеђења за озбиљност понуде заведене у деловодннику код наручиоца под бројем: 533/2022.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АГЕНА ДОО НОВИ САД, Браће Рибникар, 63,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ПО-ВП1-388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24.3.2022. 08:15:44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23.3.2022. 11:43:00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 обезбеђења за озбиљност понуде заведене у деловодннику код наручиоца под бројем: 526/2022.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Канцеларијски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394598.40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Здравствени обрасци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ГК ДОО ГРАФОКАРТОН ПРИЈЕПОЉЕ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210516.00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127548.00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Тонери за штампаче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Батерије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АГЕНА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14035.20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ДС Цомпутерс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ТЕЛИТ ПОWЕР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уплатом на текући рачун Добављача најкасније у року до 90 дана од дана пријема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УСПОН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Канцеларијски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328082.00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393698.40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Здравствени обрасци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ГК ДОО ГРАФОКАРТОН ПРИЈЕПОЉЕ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210516.00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одложено,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127548.00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Тонери за штампаче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Батерије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АГЕНА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14035.20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ДС Цомпутерс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ТЕЛИТ ПОWЕР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уплатом на текући рачун Добављача најкасније у року до 90 дана од дана пријема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УСПОН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328.082,00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393.698,40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Након уочене рачунске грешке упућен је допис бр. 540/2022 од 25.03.2022.године, добављачу и он је дао писану сагласност да се изврши исправку.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 постуку јавне набавке Административног материјала, интерни број 13/2022 поднета је понуда  број 043/22 од 24.03.2022. године за партију број 1. Након прегледа понуда установљено је да је учињена рачунска грешка, код цене са и без ПДВ-а у колонама ВИ и  ВИИ у обрасцу структуре цене за ставку 19. 1-Мине за хемијске оловке-пластичне са дебљим врхом. Према јединичној цени без ПДВ-а и исказаној стопи ПДВ-а цена која је требало да буде унета у колону ВИ треба да износи 1.500,00 динара без ПДВ-а, односно цена која је требало да буде унета у колону ВИИ треба да износи 1.800,00 динара. Тако, укупна цена за партију 1 након корекције треба да износи 328.082,00 без ПДВ-а, односно 393.698,40 са ПДВ-ом.</w:t>
                                <w:br/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Здравствени обрасци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ГК ДОО ГРАФОКАРТОН ПРИЈЕПОЉЕ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175.430,00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210.516,00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106.290,00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127.548,00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 за штампаче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189.600,00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Батерије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ДС Цомпутерс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УСПОН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ТЕЛИТ ПОWЕР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АГЕНА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11.696,00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14.035,20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Канцеларијски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328.082,00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конкурсне услове, понуђена цена је исппод процењене вредности и извршена је коркеција цене. Комисија за јавну набавку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Здравствени обрасци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ПАПИРДОЛ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106.290,00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ГК ДОО ГРАФОКАРТОН ПРИЈЕПОЉЕ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175.430,00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конкурсне услове, понуђена цена је испод процењене вредности 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 за штампаче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ВИНТЕЦ ДОО БЕОГРАД (САВСКИ ВЕНАЦ)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189.600,00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конкурсне услове, понуђена цена је испод процењене вредности.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Батерије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ТЕЛИТ ПОWЕР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УСПОН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АГЕНА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11.696,00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ДС Цомпутерс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испуњава све конкурсне услове, понуђена цена је испод процењене вредности.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73" w:name="_Hlk32839505_0"/>
      <w:bookmarkStart w:id="74" w:name="1_0"/>
      <w:bookmarkEnd w:id="74"/>
      <w:r>
        <w:rPr>
          <w:rFonts w:ascii="Calibri" w:eastAsia="Calibri" w:hAnsi="Calibri" w:cs="Calibri"/>
          <w:w w:val="100"/>
        </w:rPr>
        <w:t>Све поднете понуде су прихватљиве. Понуђачи којима је додељен оквирни споразум испуњавају све услове из конкурсне документације.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73"/>
      <w:bookmarkStart w:id="75" w:name="2_0"/>
      <w:bookmarkEnd w:id="7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780E"/>
    <w:rsid w:val="00C92511"/>
    <w:rsid w:val="00CB35CB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OBR_OdlukaOZakljucenjuOS_Grupna.dotx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9</cp:revision>
  <dcterms:created xsi:type="dcterms:W3CDTF">2020-02-17T15:21:00Z</dcterms:created>
  <dcterms:modified xsi:type="dcterms:W3CDTF">2021-04-05T10:51:00Z</dcterms:modified>
</cp:coreProperties>
</file>